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 w:left="0" w:righ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о проведении аукциона в электронной форме по продаже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высвобождаемого движимого военного имущества № 5</w:t>
      </w:r>
      <w:r>
        <w:rPr>
          <w:rFonts w:eastAsia="Calibri" w:cs="Times New Roman" w:ascii="Times New Roman" w:hAnsi="Times New Roman"/>
          <w:b/>
          <w:color w:val="auto"/>
          <w:kern w:val="0"/>
          <w:sz w:val="24"/>
          <w:szCs w:val="24"/>
          <w:lang w:val="ru-RU" w:eastAsia="en-US" w:bidi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203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2607"/>
        <w:gridCol w:w="6972"/>
      </w:tblGrid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Информация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Сводного перечня движимого военного имущества, подлежащего реализации по номенклатуре ДТО Росгвардии, подлежащего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в 2026 году (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распоряжения заместителя директора ФС ВНГ РФ – главнокомандующего ВНГ от 07.10.2025 № 24/4419)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auto" w:val="clear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hanging="0" w:left="0" w:right="-1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 xml:space="preserve">Высвобождаемое движимое имущество </w:t>
            </w:r>
            <w:r>
              <w:rPr>
                <w:rFonts w:eastAsia="Calibri" w:cs="Times New Roman" w:ascii="Times New Roman" w:hAnsi="Times New Roman"/>
                <w:b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вещевой</w:t>
            </w: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shd w:fill="auto" w:val="clear"/>
              </w:rPr>
              <w:t xml:space="preserve"> службы.</w:t>
            </w:r>
          </w:p>
          <w:p>
            <w:pPr>
              <w:pStyle w:val="Normal"/>
              <w:spacing w:lineRule="auto" w:line="240" w:before="0" w:after="0"/>
              <w:ind w:hanging="0" w:left="0" w:right="-1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 xml:space="preserve">Местонахождение 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имущества</w:t>
            </w: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:</w:t>
            </w:r>
          </w:p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Calibri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shd w:fill="auto" w:val="clear"/>
                <w:em w:val="none"/>
                <w:lang w:val="ru-RU" w:eastAsia="ru-RU" w:bidi="ar-SA"/>
              </w:rPr>
              <w:t>Войсковая часть 6767, 680555, Хабаровский край, Хабаровский район, п. Сосновка, ул. Шоссейная, 5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Способ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Аукцион в электронной форме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162 400,00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 руб.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Величина повышения начальной цены («шаг аукциона»)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5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 % от цены продажи — 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8 120,00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 руб.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Условия и сроки платежа,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bookmarkStart w:id="0" w:name="sub_662"/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Балансодержателю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0"/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cs="Times New Roman" w:ascii="Times New Roman" w:hAnsi="Times New Roman"/>
                <w:b/>
                <w:i/>
                <w:sz w:val="24"/>
                <w:szCs w:val="24"/>
              </w:rPr>
              <w:t>платежным реквизитам Балансодержателя</w:t>
            </w:r>
            <w:r>
              <w:rPr>
                <w:rFonts w:cs="Times New Roman" w:ascii="Times New Roman" w:hAnsi="Times New Roman"/>
                <w:color w:val="FF0000"/>
                <w:sz w:val="24"/>
                <w:szCs w:val="24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      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10% от нача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  <w:shd w:fill="auto" w:val="clear"/>
              </w:rPr>
              <w:t xml:space="preserve">льной цены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  <w:shd w:fill="auto" w:val="clear"/>
              </w:rPr>
              <w:t xml:space="preserve"> -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16 240,00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 руб.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П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еречисление задатка претендентами на участие в аукционе претендент перечисляет в безналичном порядке денежные средства в валюте Российской Федерации на 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банковский счет Оператора электронной площадки.</w:t>
            </w:r>
          </w:p>
          <w:p>
            <w:pPr>
              <w:pStyle w:val="Normal"/>
              <w:spacing w:lineRule="auto" w:line="240" w:before="0" w:after="0"/>
              <w:ind w:firstLine="567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24"/>
                <w:szCs w:val="24"/>
                <w:shd w:fill="auto" w:val="clear"/>
              </w:rPr>
              <w:t>должен быть перечислен на указанный счет не позднее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 «</w:t>
            </w:r>
            <w:r>
              <w:rPr>
                <w:rFonts w:eastAsia="Calibri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0</w:t>
            </w:r>
            <w:r>
              <w:rPr>
                <w:rFonts w:eastAsia="Calibri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6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августа</w:t>
            </w:r>
            <w:r>
              <w:rPr>
                <w:rFonts w:eastAsia="Calibri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2026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 г.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Задаток перечисляется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Документом, подтверждающим поступление задатка на счет Продавца, является выписка со счета.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не поступления в указанный срок суммы задатка на счет,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вправе распоряжаться денежными средствами, поступившими на счет в качестве задатка.</w:t>
            </w:r>
          </w:p>
          <w:p>
            <w:pPr>
              <w:pStyle w:val="BodyText"/>
              <w:tabs>
                <w:tab w:val="clear" w:pos="408"/>
                <w:tab w:val="left" w:pos="1260" w:leader="none"/>
                <w:tab w:val="left" w:pos="7740" w:leader="none"/>
              </w:tabs>
              <w:ind w:firstLine="600" w:left="0" w:right="0"/>
              <w:rPr/>
            </w:pPr>
            <w:r>
              <w:rPr/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 w:left="0" w:right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  <w:p>
            <w:pPr>
              <w:pStyle w:val="Normal"/>
              <w:widowControl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 и заключивший с продавцом договор купли-продажи высвобождаемого движимого военного имущества, не исполнил обязанность по оплате этого имущества в соответствии с заключенным договором купли-продажи;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794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аукциона, и исполнивший обязательства по оплате имущества в соответствии с договором купли-продажи высвобождаемого движимого военного имущества, заключенного с продавцом, отказывается от получения этого имущества.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 xml:space="preserve">       </w:t>
            </w: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площадки, с приложением электронных образов документов, предусмотренных </w:t>
            </w:r>
            <w:hyperlink r:id="rId2">
              <w:r>
                <w:rPr>
                  <w:rStyle w:val="Style8"/>
                  <w:rFonts w:cs="Times New Roman CYR" w:ascii="Times New Roman CYR" w:hAnsi="Times New Roman CYR"/>
                  <w:color w:val="106BBE"/>
                  <w:sz w:val="24"/>
                  <w:szCs w:val="24"/>
                  <w:lang w:eastAsia="ru-RU"/>
                </w:rPr>
                <w:t>Федеральным законом</w:t>
              </w:r>
            </w:hyperlink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 xml:space="preserve"> о приватизации.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Заявка подается оператору Торговаой площадки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3">
              <w:r>
                <w:rPr>
                  <w:rStyle w:val="Style8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eastAsia="ru-RU"/>
                </w:rPr>
                <w:t>https://</w:t>
              </w:r>
            </w:hyperlink>
            <w:hyperlink r:id="rId4">
              <w:r>
                <w:rPr>
                  <w:rStyle w:val="Style8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val="en-US" w:eastAsia="ru-RU"/>
                </w:rPr>
                <w:t>www</w:t>
              </w:r>
            </w:hyperlink>
            <w:hyperlink r:id="rId5">
              <w:r>
                <w:rPr>
                  <w:rStyle w:val="Style8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Одно лицо имеет право подать только одну заявку.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firstLine="51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Время создания, получения и отправки электронных документов на электронной площадке, а также время проведения процедуры продажи имущества соответствует местному времен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и, в котором функционирует электронная площадка.</w:t>
            </w:r>
            <w:bookmarkStart w:id="1" w:name="sub_221"/>
            <w:bookmarkEnd w:id="1"/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Дата начала приема заявок на участие в аукционе – «1» июля 2026 г.</w:t>
            </w:r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Дата окончания приема заявок на участие в аукционе – «11» августа 2026 г. в 12 ч. 00 мин.</w:t>
            </w:r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Рассмотрение заявок «14» августа  2026г. по адресу: г. Хабаровск, ул. Серышева, 60.</w:t>
            </w:r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Решение продавца о признании претендентов участниками аукциона  «14» августа 2026 г.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shd w:fill="auto" w:val="clear"/>
                <w:lang w:eastAsia="ru-RU"/>
              </w:rPr>
              <w:t>Любое лицо независимо от регистр</w:t>
            </w: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Такой запрос в режиме реального времени направляется в "личный кабинет" продавца для рассмотрения при условии, что запрос поступил продавцу не позднее 5 рабочих дней до окончания подачи заявок.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В течение 2 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  <w:bookmarkStart w:id="2" w:name="sub_583"/>
            <w:bookmarkEnd w:id="2"/>
          </w:p>
          <w:p>
            <w:pPr>
              <w:pStyle w:val="Normal"/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791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Дата, время и место проведения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TMLPreformatted"/>
              <w:ind w:firstLine="54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Проведение процедуры аукциона  -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1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9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» августа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 2026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 г. в 12 ч. 00 мин.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АО «ЕЭТП» или «Росэлторг») </w:t>
            </w:r>
            <w:hyperlink r:id="rId6">
              <w:r>
                <w:rPr>
                  <w:rStyle w:val="Style8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</w:t>
              </w:r>
            </w:hyperlink>
            <w:hyperlink r:id="rId7">
              <w:r>
                <w:rPr>
                  <w:rStyle w:val="Style8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</w:hyperlink>
            <w:hyperlink r:id="rId8">
              <w:r>
                <w:rPr>
                  <w:rStyle w:val="Style8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  <w:p>
            <w:pPr>
              <w:pStyle w:val="HTMLPreformatte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ind w:firstLine="510" w:left="0" w:right="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highlight w:val="white"/>
                <w:lang w:eastAsia="ru-RU"/>
              </w:rPr>
              <w:t>приложение №</w:t>
            </w:r>
            <w:r>
              <w:rPr>
                <w:rFonts w:eastAsia="Times New Roman" w:cs="Times New Roman" w:ascii="Times New Roman" w:hAnsi="Times New Roman"/>
                <w:bCs/>
                <w:color w:val="C9211E"/>
                <w:sz w:val="24"/>
                <w:szCs w:val="24"/>
                <w:highlight w:val="white"/>
                <w:lang w:eastAsia="ru-RU"/>
              </w:rPr>
              <w:t xml:space="preserve"> 2,3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9">
              <w:r>
                <w:rPr>
                  <w:rStyle w:val="Style8"/>
                  <w:rFonts w:eastAsia="Times New Roman" w:cs="Times New Roman" w:ascii="Times New Roman" w:hAnsi="Times New Roman"/>
                  <w:bCs/>
                  <w:sz w:val="24"/>
                  <w:szCs w:val="24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39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39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</w:t>
            </w:r>
          </w:p>
          <w:p>
            <w:pPr>
              <w:pStyle w:val="Normal"/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</w:t>
            </w:r>
          </w:p>
          <w:p>
            <w:pPr>
              <w:pStyle w:val="Normal"/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Физические лица: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4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11.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Основания для отказа претенденту участвовать в аукционе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2"/>
              <w:widowControl w:val="false"/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12.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заключения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 результатам аукциона продавец и победитель аукциона (покупатель) в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течение 5 рабочих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дней со дня подведения итогов аукциона заключают в соответствии с </w:t>
            </w:r>
            <w:hyperlink r:id="rId10">
              <w:r>
                <w:rPr>
                  <w:rStyle w:val="Style8"/>
                  <w:rFonts w:ascii="Times New Roman" w:hAnsi="Times New Roman"/>
                  <w:sz w:val="24"/>
                  <w:szCs w:val="24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13.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ознакомления покупателей с иной информацией, условиями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11">
              <w:r>
                <w:rPr>
                  <w:rStyle w:val="Style8"/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shd w:fill="auto" w:val="clear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 xml:space="preserve">, на сайте электронной площадки </w:t>
            </w:r>
            <w:hyperlink r:id="rId12">
              <w:r>
                <w:rPr>
                  <w:rStyle w:val="Style8"/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shd w:fill="auto" w:val="clear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 xml:space="preserve">С дополнительной информацией об участии в торгах,  по телефону: </w:t>
            </w:r>
            <w:r>
              <w:rPr>
                <w:rFonts w:cs="TimesNewRomanPSMT" w:ascii="TimesNewRomanPSMT" w:hAnsi="TimesNewRomanPSMT"/>
                <w:b/>
                <w:sz w:val="24"/>
                <w:szCs w:val="24"/>
                <w:shd w:fill="auto" w:val="clear"/>
              </w:rPr>
              <w:t>+7(4212)34-04-</w:t>
            </w:r>
            <w:r>
              <w:rPr>
                <w:rFonts w:eastAsia="Calibri" w:cs="TimesNewRomanPSMT" w:ascii="TimesNewRomanPSMT" w:hAnsi="TimesNewRomanPSMT"/>
                <w:b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86</w:t>
            </w:r>
            <w:r>
              <w:rPr>
                <w:rFonts w:cs="TimesNewRomanPSMT" w:ascii="TimesNewRomanPSMT" w:hAnsi="TimesNewRomanPSMT"/>
                <w:b/>
                <w:sz w:val="24"/>
                <w:szCs w:val="24"/>
                <w:shd w:fill="auto" w:val="clear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bookmarkStart w:id="3" w:name="_GoBack"/>
            <w:bookmarkEnd w:id="3"/>
            <w:r>
              <w:rPr>
                <w:rFonts w:cs="TimesNewRomanPSMT" w:ascii="Times New Roman" w:hAnsi="Times New Roman"/>
                <w:b/>
                <w:sz w:val="24"/>
                <w:szCs w:val="24"/>
                <w:shd w:fill="auto" w:val="clear"/>
              </w:rPr>
              <w:t xml:space="preserve">Контактное лицо </w:t>
            </w: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Зузанов Дмитрий Владимирович 8-914-165-48-99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14.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Ограничения участия отдельных категорий физических лиц и юридических лиц в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15.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определения победителей при проведении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4" w:name="sub_80"/>
            <w:bookmarkEnd w:id="4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5" w:name="sub_801"/>
            <w:bookmarkStart w:id="6" w:name="sub_84"/>
            <w:bookmarkEnd w:id="5"/>
            <w:bookmarkEnd w:id="6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При этом программными средствами электронной площадки обеспечивается: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7" w:name="sub_841"/>
            <w:bookmarkStart w:id="8" w:name="sub_82"/>
            <w:bookmarkEnd w:id="7"/>
            <w:bookmarkEnd w:id="8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а) исключение возможности подачи участником предложения о цене имущества, не соответствующего увеличению текущей цены на величину "шага аукциона";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9" w:name="sub_83"/>
            <w:bookmarkStart w:id="10" w:name="sub_821"/>
            <w:bookmarkEnd w:id="9"/>
            <w:bookmarkEnd w:id="10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б)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1" w:name="sub_831"/>
            <w:bookmarkEnd w:id="11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Победителем признается участник, предложивший наиболее высокую цену имущества.</w:t>
            </w:r>
            <w:bookmarkStart w:id="12" w:name="sub_85"/>
            <w:bookmarkEnd w:id="12"/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Процедура аукциона считается завершенной со времени подписания продавцом протокола об итогах аукциона.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3" w:name="sub_92"/>
            <w:bookmarkEnd w:id="13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Аукцион признается несостоявшимся в следующих случаях: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4" w:name="sub_921"/>
            <w:bookmarkStart w:id="15" w:name="sub_89"/>
            <w:bookmarkEnd w:id="14"/>
            <w:bookmarkEnd w:id="15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а) не было подано ни одной заявки на участие либо ни один из претендентов не признан участником;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6" w:name="sub_891"/>
            <w:bookmarkStart w:id="17" w:name="sub_90"/>
            <w:bookmarkEnd w:id="16"/>
            <w:bookmarkEnd w:id="17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б) принято решение о признании только одного претендента участником;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8" w:name="sub_901"/>
            <w:bookmarkEnd w:id="18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в) ни один из участников не сделал предложение о начальной цене имущества.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Перечень высвобождаемого движимого военного имущества</w:t>
      </w:r>
    </w:p>
    <w:p>
      <w:pPr>
        <w:pStyle w:val="Normal"/>
        <w:spacing w:lineRule="auto" w:line="240" w:before="0" w:after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W w:w="9775" w:type="dxa"/>
        <w:jc w:val="left"/>
        <w:tblInd w:w="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37"/>
        <w:gridCol w:w="4350"/>
        <w:gridCol w:w="921"/>
        <w:gridCol w:w="1177"/>
        <w:gridCol w:w="2690"/>
      </w:tblGrid>
      <w:tr>
        <w:trPr>
          <w:tblHeader w:val="true"/>
          <w:trHeight w:val="1464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№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п/п</w:t>
            </w:r>
          </w:p>
        </w:tc>
        <w:tc>
          <w:tcPr>
            <w:tcW w:w="43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Наименование имущества</w:t>
            </w:r>
          </w:p>
        </w:tc>
        <w:tc>
          <w:tcPr>
            <w:tcW w:w="9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Ед. изм.</w:t>
            </w:r>
          </w:p>
        </w:tc>
        <w:tc>
          <w:tcPr>
            <w:tcW w:w="11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Кол-во</w:t>
            </w:r>
          </w:p>
        </w:tc>
        <w:tc>
          <w:tcPr>
            <w:tcW w:w="2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Качественное состояние (техническое состояние, категория)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Свитер для СпН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269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</w:tbl>
    <w:p>
      <w:pPr>
        <w:pStyle w:val="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Место нахождения имущества: </w:t>
      </w:r>
      <w:r>
        <w:rPr>
          <w:rFonts w:eastAsia="Calibri"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2"/>
          <w:szCs w:val="22"/>
          <w:u w:val="none"/>
          <w:em w:val="none"/>
          <w:lang w:val="ru-RU" w:eastAsia="en-US" w:bidi="ar-SA"/>
        </w:rPr>
        <w:t xml:space="preserve"> Войсковая часть 6767, 680555, Хабаровский край, Хабаровский район, п. Сосновка, ул. Шоссейная, 5</w:t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HTMLPreformatted"/>
        <w:spacing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408"/>
          <w:tab w:val="left" w:pos="576" w:leader="none"/>
        </w:tabs>
        <w:spacing w:lineRule="auto" w:line="240" w:before="0" w:after="0"/>
        <w:ind w:hanging="576" w:left="576" w:right="0"/>
        <w:contextualSpacing/>
        <w:jc w:val="center"/>
        <w:outlineLvl w:val="1"/>
        <w:rPr/>
      </w:pPr>
      <w:bookmarkStart w:id="19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19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 в лице 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408"/>
          <w:tab w:val="left" w:pos="576" w:leader="none"/>
        </w:tabs>
        <w:spacing w:lineRule="auto" w:line="240" w:before="0" w:after="0"/>
        <w:ind w:hanging="576" w:left="576" w:right="0"/>
        <w:contextualSpacing/>
        <w:jc w:val="center"/>
        <w:outlineLvl w:val="1"/>
        <w:rPr>
          <w:rFonts w:ascii="Arial" w:hAnsi="Arial" w:eastAsia="Times New Roman" w:cs="Times New Roman"/>
          <w:b/>
          <w:iCs/>
          <w:cap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/>
      </w:pPr>
      <w:r>
        <w:rPr/>
      </w:r>
    </w:p>
    <w:sectPr>
      <w:type w:val="nextPage"/>
      <w:pgSz w:w="11906" w:h="16838"/>
      <w:pgMar w:left="1134" w:right="624" w:gutter="0" w:header="0" w:top="624" w:footer="0" w:bottom="62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Arial">
    <w:charset w:val="01"/>
    <w:family w:val="swiss"/>
    <w:pitch w:val="default"/>
  </w:font>
  <w:font w:name="Tahoma">
    <w:charset w:val="01"/>
    <w:family w:val="roman"/>
    <w:pitch w:val="default"/>
  </w:font>
  <w:font w:name="Arial Unicode MS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PT Astra Serif">
    <w:charset w:val="01"/>
    <w:family w:val="roman"/>
    <w:pitch w:val="default"/>
  </w:font>
  <w:font w:name="Times New Roman CYR">
    <w:charset w:val="01"/>
    <w:family w:val="roman"/>
    <w:pitch w:val="default"/>
  </w:font>
  <w:font w:name="TimesNewRomanPSMT">
    <w:charset w:val="01"/>
    <w:family w:val="roman"/>
    <w:pitch w:val="default"/>
  </w:font>
  <w:font w:name="Tinos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2.%3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3.%4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4.%5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5.%6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6.%7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7.%8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8.%9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408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Cs w:val="22"/>
        <w:lang w:val="ru-RU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lineRule="auto" w:line="276" w:before="0" w:after="200"/>
      <w:jc w:val="left"/>
    </w:pPr>
    <w:rPr>
      <w:rFonts w:ascii="Calibri" w:hAnsi="Calibri" w:eastAsia="Calibri" w:cs="Tahoma"/>
      <w:color w:val="auto"/>
      <w:kern w:val="0"/>
      <w:sz w:val="22"/>
      <w:szCs w:val="22"/>
      <w:lang w:val="ru-RU" w:eastAsia="en-US" w:bidi="ar-SA"/>
    </w:rPr>
  </w:style>
  <w:style w:type="paragraph" w:styleId="Heading5">
    <w:name w:val="heading 5"/>
    <w:basedOn w:val="Normal"/>
    <w:qFormat/>
    <w:pPr>
      <w:keepNext w:val="true"/>
      <w:spacing w:lineRule="auto" w:line="240" w:before="0" w:after="0"/>
      <w:ind w:hanging="0" w:left="1531" w:right="0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>
    <w:name w:val="Default Paragraph Font"/>
    <w:qFormat/>
    <w:rPr/>
  </w:style>
  <w:style w:type="character" w:styleId="5">
    <w:name w:val="Заголовок 5 Знак"/>
    <w:basedOn w:val="DefaultParagraphFont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>
    <w:name w:val="Основной текст Знак"/>
    <w:basedOn w:val="DefaultParagraphFont"/>
    <w:qFormat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>
    <w:name w:val="Стандартный HTML Знак"/>
    <w:basedOn w:val="DefaultParagraphFont"/>
    <w:qFormat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>
    <w:name w:val="Основной текст 2 Знак"/>
    <w:basedOn w:val="DefaultParagraphFont"/>
    <w:qFormat/>
    <w:rPr/>
  </w:style>
  <w:style w:type="character" w:styleId="ConsPlusNormal">
    <w:name w:val="ConsPlusNormal Знак"/>
    <w:qFormat/>
    <w:rPr>
      <w:rFonts w:ascii="Arial" w:hAnsi="Arial" w:eastAsia="Times New Roman" w:cs="Arial"/>
      <w:sz w:val="20"/>
      <w:szCs w:val="20"/>
      <w:lang w:eastAsia="ru-RU"/>
    </w:rPr>
  </w:style>
  <w:style w:type="character" w:styleId="Hyperlink">
    <w:name w:val="Hyperlink"/>
    <w:qFormat/>
    <w:rPr>
      <w:color w:val="000080"/>
      <w:u w:val="single"/>
    </w:rPr>
  </w:style>
  <w:style w:type="character" w:styleId="1">
    <w:name w:val="Верхний колонтитул Знак1"/>
    <w:basedOn w:val="DefaultParagraphFont"/>
    <w:qFormat/>
    <w:rPr/>
  </w:style>
  <w:style w:type="character" w:styleId="Style14">
    <w:name w:val="Верхний колонтитул Знак"/>
    <w:basedOn w:val="DefaultParagraphFont"/>
    <w:qFormat/>
    <w:rPr/>
  </w:style>
  <w:style w:type="character" w:styleId="Style15">
    <w:name w:val="Нижний колонтитул Знак"/>
    <w:basedOn w:val="DefaultParagraphFont"/>
    <w:qFormat/>
    <w:rPr/>
  </w:style>
  <w:style w:type="character" w:styleId="Style16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Style17">
    <w:name w:val="Текст сноски Знак"/>
    <w:basedOn w:val="DefaultParagraphFont"/>
    <w:qFormat/>
    <w:rPr>
      <w:rFonts w:ascii="Arial Unicode MS" w:hAnsi="Arial Unicode MS" w:eastAsia="Arial Unicode MS" w:cs="Arial Unicode MS"/>
      <w:color w:val="000000"/>
      <w:sz w:val="20"/>
      <w:szCs w:val="20"/>
      <w:lang w:val="ru-RU" w:eastAsia="ru-RU"/>
    </w:rPr>
  </w:style>
  <w:style w:type="character" w:styleId="user">
    <w:name w:val="Символ сноски (user)"/>
    <w:qFormat/>
    <w:rPr>
      <w:vertAlign w:val="superscript"/>
    </w:rPr>
  </w:style>
  <w:style w:type="character" w:styleId="Style18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Style19">
    <w:name w:val="Символ нумерации"/>
    <w:qFormat/>
    <w:rPr/>
  </w:style>
  <w:style w:type="character" w:styleId="FontStyle19">
    <w:name w:val="Font Style19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user1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2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qFormat/>
    <w:pPr>
      <w:spacing w:before="0" w:after="200"/>
      <w:ind w:hanging="0" w:left="720" w:right="0"/>
      <w:contextualSpacing/>
    </w:pPr>
    <w:rPr/>
  </w:style>
  <w:style w:type="paragraph" w:styleId="HTMLPreformatted">
    <w:name w:val="HTML Preformatted"/>
    <w:basedOn w:val="Normal"/>
    <w:qFormat/>
    <w:pPr>
      <w:tabs>
        <w:tab w:val="clear" w:pos="4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ConsPlusNormal1">
    <w:name w:val="ConsPlusNormal"/>
    <w:qFormat/>
    <w:pPr>
      <w:widowControl w:val="false"/>
      <w:suppressAutoHyphens w:val="true"/>
      <w:overflowPunct w:val="true"/>
      <w:bidi w:val="0"/>
      <w:spacing w:before="0" w:after="0"/>
      <w:ind w:firstLine="720" w:left="0" w:right="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Calibri" w:hAnsi="Calibri" w:eastAsia="Calibri" w:cs="Tahoma"/>
      <w:color w:val="auto"/>
      <w:kern w:val="0"/>
      <w:sz w:val="22"/>
      <w:szCs w:val="22"/>
      <w:lang w:val="ru-RU" w:eastAsia="en-US" w:bidi="ar-SA"/>
    </w:rPr>
  </w:style>
  <w:style w:type="paragraph" w:styleId="11">
    <w:name w:val="Верхний колонтитул1"/>
    <w:basedOn w:val="Normal"/>
    <w:qFormat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2">
    <w:name w:val="Верхний и нижний колонтитулы"/>
    <w:basedOn w:val="Normal"/>
    <w:qFormat/>
    <w:pPr/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-RU" w:eastAsia="ru-RU"/>
    </w:rPr>
  </w:style>
  <w:style w:type="paragraph" w:styleId="xl63">
    <w:name w:val="xl63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>
    <w:name w:val="xl64"/>
    <w:basedOn w:val="Normal"/>
    <w:qFormat/>
    <w:pP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>
    <w:name w:val="xl65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>
    <w:name w:val="xl66"/>
    <w:basedOn w:val="Normal"/>
    <w:qFormat/>
    <w:pP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>
    <w:name w:val="xl67"/>
    <w:basedOn w:val="Normal"/>
    <w:qFormat/>
    <w:pP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>
    <w:name w:val="xl68"/>
    <w:basedOn w:val="Normal"/>
    <w:qFormat/>
    <w:pP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>
    <w:name w:val="xl6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>
    <w:name w:val="xl7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>
    <w:name w:val="xl7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>
    <w:name w:val="xl72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>
    <w:name w:val="xl7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>
    <w:name w:val="xl7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>
    <w:name w:val="xl7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>
    <w:name w:val="xl7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>
    <w:name w:val="xl7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>
    <w:name w:val="xl7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>
    <w:name w:val="xl7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>
    <w:name w:val="xl8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>
    <w:name w:val="xl81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>
    <w:name w:val="xl82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>
    <w:name w:val="xl8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>
    <w:name w:val="xl84"/>
    <w:basedOn w:val="Normal"/>
    <w:qFormat/>
    <w:pP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>
    <w:name w:val="xl8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>
    <w:name w:val="xl86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>
    <w:name w:val="xl87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>
    <w:name w:val="xl88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>
    <w:name w:val="xl89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>
    <w:name w:val="xl90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>
    <w:name w:val="xl91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>
    <w:name w:val="xl92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>
    <w:name w:val="xl93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>
    <w:name w:val="xl94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>
    <w:name w:val="xl95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>
    <w:name w:val="xl96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>
    <w:name w:val="xl97"/>
    <w:basedOn w:val="Normal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>
    <w:name w:val="xl98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>
    <w:name w:val="xl99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>
    <w:name w:val="xl100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>
    <w:name w:val="xl101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>
    <w:name w:val="xl102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>
    <w:name w:val="xl103"/>
    <w:basedOn w:val="Normal"/>
    <w:qFormat/>
    <w:pPr>
      <w:pBdr>
        <w:top w:val="single" w:sz="4" w:space="0" w:color="000000"/>
        <w:lef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>
    <w:name w:val="xl104"/>
    <w:basedOn w:val="Normal"/>
    <w:qFormat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>
    <w:name w:val="xl105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>
    <w:name w:val="xl106"/>
    <w:basedOn w:val="Normal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>
    <w:name w:val="xl107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>
    <w:name w:val="xl108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>
    <w:name w:val="xl109"/>
    <w:basedOn w:val="Normal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>
    <w:name w:val="xl110"/>
    <w:basedOn w:val="Normal"/>
    <w:qFormat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>
    <w:name w:val="xl111"/>
    <w:basedOn w:val="Normal"/>
    <w:qFormat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>
    <w:name w:val="xl112"/>
    <w:basedOn w:val="Normal"/>
    <w:qFormat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>
    <w:name w:val="xl113"/>
    <w:basedOn w:val="Normal"/>
    <w:qFormat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>
    <w:name w:val="xl114"/>
    <w:basedOn w:val="Normal"/>
    <w:qFormat/>
    <w:pPr>
      <w:pBdr>
        <w:top w:val="single" w:sz="8" w:space="0" w:color="000000"/>
        <w:lef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>
    <w:name w:val="xl115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>
    <w:name w:val="xl11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>
    <w:name w:val="xl117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>
    <w:name w:val="xl11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>
    <w:name w:val="xl119"/>
    <w:basedOn w:val="Normal"/>
    <w:qFormat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>
    <w:name w:val="xl120"/>
    <w:basedOn w:val="Normal"/>
    <w:qFormat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>
    <w:name w:val="xl121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>
    <w:name w:val="xl122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>
    <w:name w:val="xl12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>
    <w:name w:val="xl12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>
    <w:name w:val="xl125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>
    <w:name w:val="xl126"/>
    <w:basedOn w:val="Normal"/>
    <w:qFormat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>
    <w:name w:val="xl127"/>
    <w:basedOn w:val="Normal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>
    <w:name w:val="xl128"/>
    <w:basedOn w:val="Normal"/>
    <w:qFormat/>
    <w:pPr>
      <w:pBdr>
        <w:top w:val="single" w:sz="8" w:space="0" w:color="000000"/>
        <w:bottom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>
    <w:name w:val="xl129"/>
    <w:basedOn w:val="Normal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>
    <w:name w:val="xl130"/>
    <w:basedOn w:val="Normal"/>
    <w:qFormat/>
    <w:pPr>
      <w:pBdr>
        <w:top w:val="single" w:sz="4" w:space="0" w:color="000000"/>
        <w:left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>
    <w:name w:val="xl131"/>
    <w:basedOn w:val="Normal"/>
    <w:qFormat/>
    <w:pPr>
      <w:pBdr>
        <w:top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>
    <w:name w:val="xl132"/>
    <w:basedOn w:val="Normal"/>
    <w:qFormat/>
    <w:pPr>
      <w:pBdr>
        <w:top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>
    <w:name w:val="xl133"/>
    <w:basedOn w:val="Normal"/>
    <w:qFormat/>
    <w:pPr>
      <w:spacing w:lineRule="auto" w:line="240" w:before="280" w:after="28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23">
    <w:name w:val="Содержимое таблицы"/>
    <w:basedOn w:val="Normal"/>
    <w:qFormat/>
    <w:pPr>
      <w:suppressLineNumbers/>
    </w:pPr>
    <w:rPr/>
  </w:style>
  <w:style w:type="paragraph" w:styleId="Style24">
    <w:name w:val="Заголовок таблицы"/>
    <w:basedOn w:val="Style23"/>
    <w:qFormat/>
    <w:pPr>
      <w:jc w:val="center"/>
    </w:pPr>
    <w:rPr>
      <w:b/>
      <w:bCs/>
    </w:rPr>
  </w:style>
  <w:style w:type="paragraph" w:styleId="Style25">
    <w:name w:val="Style2"/>
    <w:basedOn w:val="Normal"/>
    <w:qFormat/>
    <w:pPr>
      <w:spacing w:lineRule="exact" w:line="444"/>
      <w:ind w:firstLine="1862" w:left="0" w:right="0"/>
    </w:pPr>
    <w:rPr/>
  </w:style>
  <w:style w:type="paragraph" w:styleId="user3">
    <w:name w:val="Содержимое таблицы (user)"/>
    <w:basedOn w:val="Normal"/>
    <w:qFormat/>
    <w:pPr>
      <w:suppressLineNumbers/>
    </w:pPr>
    <w:rPr/>
  </w:style>
  <w:style w:type="paragraph" w:styleId="user4">
    <w:name w:val="Заголовок таблицы (user)"/>
    <w:basedOn w:val="user3"/>
    <w:qFormat/>
    <w:pPr>
      <w:suppressLineNumbers/>
      <w:jc w:val="center"/>
    </w:pPr>
    <w:rPr>
      <w:b/>
      <w:bCs/>
    </w:rPr>
  </w:style>
  <w:style w:type="numbering" w:styleId="user5">
    <w:name w:val="Без списка (user)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ivo.garant.ru/document?id=12025505&amp;sub=159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https://www.roseltorg.ru/" TargetMode="External"/><Relationship Id="rId5" Type="http://schemas.openxmlformats.org/officeDocument/2006/relationships/hyperlink" Target="https://www.roseltorg.ru/" TargetMode="External"/><Relationship Id="rId6" Type="http://schemas.openxmlformats.org/officeDocument/2006/relationships/hyperlink" Target="https://www.roseltorg.ru/" TargetMode="External"/><Relationship Id="rId7" Type="http://schemas.openxmlformats.org/officeDocument/2006/relationships/hyperlink" Target="https://www.roseltorg.ru/" TargetMode="External"/><Relationship Id="rId8" Type="http://schemas.openxmlformats.org/officeDocument/2006/relationships/hyperlink" Target="https://www.roseltorg.ru/" TargetMode="External"/><Relationship Id="rId9" Type="http://schemas.openxmlformats.org/officeDocument/2006/relationships/hyperlink" Target="consultantplus://offline/ref=8608A915A77589369BD2B7F347595D5ABC538B22E06FA735FD52FF4C23570EP" TargetMode="External"/><Relationship Id="rId10" Type="http://schemas.openxmlformats.org/officeDocument/2006/relationships/hyperlink" Target="consultantplus://offline/ref=8886142B30A1ED25946F3605BFB8077666AA29F7575C6D2C2FD59D8142AD0511DD20E07C6D1DA4B9D5ZBG" TargetMode="External"/><Relationship Id="rId11" Type="http://schemas.openxmlformats.org/officeDocument/2006/relationships/hyperlink" Target="http://www.torgi.gov.ru/" TargetMode="External"/><Relationship Id="rId12" Type="http://schemas.openxmlformats.org/officeDocument/2006/relationships/hyperlink" Target="http://www.roseltorg.ru/" TargetMode="External"/><Relationship Id="rId13" Type="http://schemas.openxmlformats.org/officeDocument/2006/relationships/numbering" Target="numbering.xml"/><Relationship Id="rId14" Type="http://schemas.openxmlformats.org/officeDocument/2006/relationships/fontTable" Target="fontTable.xml"/><Relationship Id="rId15" Type="http://schemas.openxmlformats.org/officeDocument/2006/relationships/settings" Target="settings.xml"/><Relationship Id="rId1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Application>LibreOffice/25.2.3.2$Linux_X86_64 LibreOffice_project/520$Build-2</Application>
  <AppVersion>15.0000</AppVersion>
  <Pages>9</Pages>
  <Words>2293</Words>
  <Characters>17755</Characters>
  <CharactersWithSpaces>21249</CharactersWithSpaces>
  <Paragraphs>184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2020-10-24T03:17:00Z</dcterms:created>
  <dc:creator>Лукьянов Алексей Анатольевич</dc:creator>
  <dc:description/>
  <dc:language>ru-RU</dc:language>
  <cp:lastModifiedBy/>
  <cp:lastPrinted>2022-10-17T11:35:30Z</cp:lastPrinted>
  <dcterms:modified xsi:type="dcterms:W3CDTF">2026-06-25T16:17:06Z</dcterms:modified>
  <cp:revision>72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